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5B" w:rsidRPr="005D2A37" w:rsidRDefault="00F4015B" w:rsidP="00BF7D93">
      <w:pPr>
        <w:jc w:val="center"/>
        <w:rPr>
          <w:rFonts w:ascii="Times New Roman" w:hAnsi="Times New Roman"/>
          <w:b/>
          <w:sz w:val="24"/>
          <w:szCs w:val="24"/>
        </w:rPr>
      </w:pPr>
      <w:r w:rsidRPr="005D2A37">
        <w:rPr>
          <w:rFonts w:ascii="Times New Roman" w:hAnsi="Times New Roman"/>
          <w:b/>
          <w:sz w:val="24"/>
          <w:szCs w:val="24"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6"/>
        <w:gridCol w:w="1269"/>
        <w:gridCol w:w="1960"/>
        <w:gridCol w:w="1678"/>
        <w:gridCol w:w="2240"/>
      </w:tblGrid>
      <w:tr w:rsidR="004D2791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F4015B" w:rsidRPr="005D2A37" w:rsidRDefault="00F4015B" w:rsidP="004E7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4D2791" w:rsidRPr="005D2A37" w:rsidTr="00514802">
        <w:trPr>
          <w:trHeight w:val="284"/>
          <w:tblCellSpacing w:w="15" w:type="dxa"/>
          <w:jc w:val="center"/>
        </w:trPr>
        <w:tc>
          <w:tcPr>
            <w:tcW w:w="1109" w:type="pct"/>
            <w:vAlign w:val="center"/>
          </w:tcPr>
          <w:p w:rsidR="005F10FB" w:rsidRPr="005D2A37" w:rsidRDefault="005F10F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670" w:type="pct"/>
            <w:vAlign w:val="center"/>
          </w:tcPr>
          <w:p w:rsidR="005F10FB" w:rsidRPr="005D2A37" w:rsidRDefault="005F10FB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1045" w:type="pct"/>
            <w:vAlign w:val="center"/>
          </w:tcPr>
          <w:p w:rsidR="005F10FB" w:rsidRPr="005D2A37" w:rsidRDefault="005F10FB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892" w:type="pct"/>
            <w:vAlign w:val="center"/>
          </w:tcPr>
          <w:p w:rsidR="005F10FB" w:rsidRPr="005D2A37" w:rsidRDefault="005F10FB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i/>
                <w:iCs/>
                <w:sz w:val="24"/>
                <w:szCs w:val="24"/>
              </w:rPr>
              <w:t>Saat (T-U)</w:t>
            </w:r>
          </w:p>
        </w:tc>
        <w:tc>
          <w:tcPr>
            <w:tcW w:w="1188" w:type="pct"/>
            <w:vAlign w:val="center"/>
          </w:tcPr>
          <w:p w:rsidR="005F10FB" w:rsidRPr="005D2A37" w:rsidRDefault="00A14699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i/>
                <w:iCs/>
                <w:sz w:val="24"/>
                <w:szCs w:val="24"/>
              </w:rPr>
              <w:t>AKTS</w:t>
            </w:r>
          </w:p>
        </w:tc>
        <w:bookmarkStart w:id="0" w:name="_GoBack"/>
        <w:bookmarkEnd w:id="0"/>
      </w:tr>
      <w:tr w:rsidR="004D2791" w:rsidRPr="00071EBA" w:rsidTr="004D2791">
        <w:trPr>
          <w:trHeight w:val="284"/>
          <w:tblCellSpacing w:w="15" w:type="dxa"/>
          <w:jc w:val="center"/>
        </w:trPr>
        <w:tc>
          <w:tcPr>
            <w:tcW w:w="1109" w:type="pct"/>
          </w:tcPr>
          <w:p w:rsidR="005F10FB" w:rsidRPr="00071EBA" w:rsidRDefault="005D2A37" w:rsidP="004D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BA">
              <w:rPr>
                <w:rFonts w:ascii="Times New Roman" w:hAnsi="Times New Roman"/>
                <w:sz w:val="24"/>
                <w:szCs w:val="24"/>
              </w:rPr>
              <w:t>İleri Reaksiyon Mühendisliği</w:t>
            </w:r>
          </w:p>
        </w:tc>
        <w:tc>
          <w:tcPr>
            <w:tcW w:w="670" w:type="pct"/>
            <w:vAlign w:val="center"/>
          </w:tcPr>
          <w:p w:rsidR="005F10FB" w:rsidRPr="00071EBA" w:rsidRDefault="005D2A37" w:rsidP="005D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071EBA">
              <w:rPr>
                <w:rFonts w:ascii="Times New Roman" w:hAnsi="Times New Roman"/>
                <w:color w:val="333333"/>
                <w:sz w:val="24"/>
                <w:szCs w:val="24"/>
              </w:rPr>
              <w:t>FBMKM-7031</w:t>
            </w:r>
          </w:p>
        </w:tc>
        <w:tc>
          <w:tcPr>
            <w:tcW w:w="1045" w:type="pct"/>
            <w:vAlign w:val="center"/>
          </w:tcPr>
          <w:p w:rsidR="005F10FB" w:rsidRPr="00071EBA" w:rsidRDefault="00A14699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A">
              <w:rPr>
                <w:rFonts w:ascii="Times New Roman" w:hAnsi="Times New Roman"/>
                <w:sz w:val="24"/>
                <w:szCs w:val="24"/>
              </w:rPr>
              <w:t>Güz</w:t>
            </w:r>
          </w:p>
        </w:tc>
        <w:tc>
          <w:tcPr>
            <w:tcW w:w="892" w:type="pct"/>
            <w:vAlign w:val="center"/>
          </w:tcPr>
          <w:p w:rsidR="005F10FB" w:rsidRPr="00071EBA" w:rsidRDefault="005F10FB" w:rsidP="00EE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A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="0026732F" w:rsidRPr="00071EBA">
              <w:rPr>
                <w:rFonts w:ascii="Times New Roman" w:hAnsi="Times New Roman"/>
                <w:sz w:val="24"/>
                <w:szCs w:val="24"/>
              </w:rPr>
              <w:t>3</w:t>
            </w:r>
            <w:r w:rsidRPr="00071EBA">
              <w:rPr>
                <w:rFonts w:ascii="Times New Roman" w:hAnsi="Times New Roman"/>
                <w:sz w:val="24"/>
                <w:szCs w:val="24"/>
              </w:rPr>
              <w:t>-0)</w:t>
            </w:r>
          </w:p>
        </w:tc>
        <w:tc>
          <w:tcPr>
            <w:tcW w:w="1188" w:type="pct"/>
            <w:vAlign w:val="center"/>
          </w:tcPr>
          <w:p w:rsidR="005F10FB" w:rsidRPr="00071EBA" w:rsidRDefault="00A14699" w:rsidP="004E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89"/>
        <w:gridCol w:w="6954"/>
      </w:tblGrid>
      <w:tr w:rsidR="00F4015B" w:rsidRPr="005D2A37" w:rsidTr="005F10FB">
        <w:trPr>
          <w:trHeight w:val="284"/>
          <w:tblCellSpacing w:w="15" w:type="dxa"/>
          <w:jc w:val="center"/>
        </w:trPr>
        <w:tc>
          <w:tcPr>
            <w:tcW w:w="1226" w:type="pct"/>
            <w:vAlign w:val="center"/>
          </w:tcPr>
          <w:p w:rsidR="00F4015B" w:rsidRPr="005D2A37" w:rsidRDefault="00F4015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0" w:type="auto"/>
            <w:vAlign w:val="center"/>
          </w:tcPr>
          <w:p w:rsidR="00F4015B" w:rsidRPr="005D2A37" w:rsidRDefault="00F4015B" w:rsidP="004D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</w:tr>
      <w:tr w:rsidR="00F4015B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F4015B" w:rsidRPr="005D2A37" w:rsidRDefault="00F4015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vAlign w:val="center"/>
          </w:tcPr>
          <w:p w:rsidR="00F4015B" w:rsidRPr="005D2A37" w:rsidRDefault="00A14699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</w:tr>
      <w:tr w:rsidR="00F4015B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F4015B" w:rsidRPr="005D2A37" w:rsidRDefault="00F4015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vAlign w:val="center"/>
          </w:tcPr>
          <w:p w:rsidR="00F4015B" w:rsidRPr="005D2A37" w:rsidRDefault="00A14699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</w:tr>
      <w:tr w:rsidR="00F4015B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F4015B" w:rsidRPr="005D2A37" w:rsidRDefault="00A150C5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 Veren</w:t>
            </w:r>
          </w:p>
        </w:tc>
        <w:tc>
          <w:tcPr>
            <w:tcW w:w="0" w:type="auto"/>
            <w:vAlign w:val="center"/>
          </w:tcPr>
          <w:p w:rsidR="00F4015B" w:rsidRPr="005D2A37" w:rsidRDefault="00637B16" w:rsidP="0022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  <w:r w:rsidR="0022510C" w:rsidRPr="005D2A37">
              <w:rPr>
                <w:rFonts w:ascii="Times New Roman" w:hAnsi="Times New Roman"/>
                <w:sz w:val="24"/>
                <w:szCs w:val="24"/>
              </w:rPr>
              <w:t>Hilal DEMİR KIVRAK</w:t>
            </w:r>
          </w:p>
        </w:tc>
      </w:tr>
      <w:tr w:rsidR="00F4015B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F4015B" w:rsidRPr="005D2A37" w:rsidRDefault="00F4015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vAlign w:val="center"/>
          </w:tcPr>
          <w:p w:rsidR="00F4015B" w:rsidRPr="005D2A37" w:rsidRDefault="005D2A37" w:rsidP="0089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İdeal ve ideal olmayan reaktörlerde homojen ve heterojen reaksiyonları ileri düzeyde inceleyebilme. Kimyasal reaksiyon mühendisliği teorik bilgilerini geliştirebilme ve uygulayabilme. Reaksiyon mühendisliğindeki gelişmeleri izleyebilme.</w:t>
            </w:r>
          </w:p>
        </w:tc>
      </w:tr>
      <w:tr w:rsidR="00F4015B" w:rsidRPr="005D2A3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F4015B" w:rsidRPr="005D2A37" w:rsidRDefault="00F4015B" w:rsidP="004E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vAlign w:val="center"/>
          </w:tcPr>
          <w:p w:rsidR="00F4015B" w:rsidRPr="005D2A37" w:rsidRDefault="005D2A37" w:rsidP="0089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Kompleks homojen ve heterojen reaksiyonların kinetiği. Kesikli, ideal sürekli akışlı ve yarı kesikli reaktörler.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Laminer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akışlı reaktörler İdeal olmayan akış reaktörleri. Borulu reaktörlerde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eksenel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radyal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dağılım. Reaktörlerde sıcaklık etkileri ve kararlılık. Borulu reaktörlerde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eksenel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radyal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yönde sıcaklık değişimleri. Çok fazlı reaktörlerde tasarım prensipleri.</w:t>
            </w:r>
          </w:p>
        </w:tc>
      </w:tr>
    </w:tbl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68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"/>
        <w:gridCol w:w="8332"/>
      </w:tblGrid>
      <w:tr w:rsidR="00F4015B" w:rsidRPr="005D2A37" w:rsidTr="004D2791">
        <w:trPr>
          <w:trHeight w:val="330"/>
          <w:tblCellSpacing w:w="15" w:type="dxa"/>
          <w:jc w:val="center"/>
        </w:trPr>
        <w:tc>
          <w:tcPr>
            <w:tcW w:w="4967" w:type="pct"/>
            <w:gridSpan w:val="2"/>
            <w:shd w:val="clear" w:color="auto" w:fill="auto"/>
            <w:vAlign w:val="center"/>
          </w:tcPr>
          <w:p w:rsidR="00F4015B" w:rsidRPr="005D2A37" w:rsidRDefault="00F4015B" w:rsidP="00BF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DERSİN İÇERİĞİ - DERS AKIŞI</w:t>
            </w:r>
          </w:p>
        </w:tc>
      </w:tr>
      <w:tr w:rsidR="00A150C5" w:rsidRPr="005D2A37" w:rsidTr="004D2791">
        <w:trPr>
          <w:trHeight w:val="450"/>
          <w:tblCellSpacing w:w="15" w:type="dxa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A150C5" w:rsidRPr="005D2A37" w:rsidRDefault="00A150C5" w:rsidP="00BF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A150C5" w:rsidP="00BF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A150C5" w:rsidRPr="005D2A37" w:rsidTr="004D2791">
        <w:trPr>
          <w:trHeight w:val="218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Kompleks homojen ve heterojen reaksiyonların kinetiği. Kesikli, ideal sürekli akışlı ve yarı kesikli reaktörler.</w:t>
            </w:r>
          </w:p>
        </w:tc>
      </w:tr>
      <w:tr w:rsidR="00A150C5" w:rsidRPr="005D2A37" w:rsidTr="004D2791">
        <w:trPr>
          <w:trHeight w:val="207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F6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Kompleks homojen ve heterojen reaksiyonların kinetiği. Kesikli, ideal sürekli akışlı ve yarı kesikli reaktörler.</w:t>
            </w:r>
          </w:p>
        </w:tc>
      </w:tr>
      <w:tr w:rsidR="00A150C5" w:rsidRPr="005D2A37" w:rsidTr="004D2791">
        <w:trPr>
          <w:trHeight w:val="198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F6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Kompleks homojen ve heterojen reaksiyonların kinetiği. Kesikli, ideal sürekli akışlı ve yarı kesikli reaktörler.</w:t>
            </w:r>
          </w:p>
        </w:tc>
      </w:tr>
      <w:tr w:rsidR="00A150C5" w:rsidRPr="005D2A37" w:rsidTr="004D2791">
        <w:trPr>
          <w:trHeight w:val="188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A6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Laminer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akışlı reaktörler İdeal olmayan akış reaktörleri.</w:t>
            </w:r>
          </w:p>
        </w:tc>
      </w:tr>
      <w:tr w:rsidR="00A150C5" w:rsidRPr="005D2A37" w:rsidTr="004D2791">
        <w:trPr>
          <w:trHeight w:val="19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A6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Laminer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akışlı reaktörler İdeal olmayan akış reaktörleri.</w:t>
            </w:r>
          </w:p>
        </w:tc>
      </w:tr>
      <w:tr w:rsidR="00A150C5" w:rsidRPr="005D2A37" w:rsidTr="004D2791">
        <w:trPr>
          <w:trHeight w:val="196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944C6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İdeal olmayan akış reaktörleri. Borulu reaktörlerde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eksenel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ve </w:t>
            </w:r>
            <w:proofErr w:type="spellStart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>radyal</w:t>
            </w:r>
            <w:proofErr w:type="spellEnd"/>
            <w:r w:rsidRPr="005D2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dağılım.</w:t>
            </w:r>
          </w:p>
        </w:tc>
      </w:tr>
      <w:tr w:rsidR="00A150C5" w:rsidRPr="005D2A37" w:rsidTr="004D2791">
        <w:trPr>
          <w:trHeight w:val="44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A6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 xml:space="preserve">İdeal olmayan akış reaktörleri. Borulu reaktörlerde </w:t>
            </w:r>
            <w:proofErr w:type="spellStart"/>
            <w:r w:rsidRPr="005D2A37">
              <w:rPr>
                <w:rFonts w:ascii="Times New Roman" w:hAnsi="Times New Roman"/>
                <w:sz w:val="24"/>
                <w:szCs w:val="24"/>
              </w:rPr>
              <w:t>eksenel</w:t>
            </w:r>
            <w:proofErr w:type="spellEnd"/>
            <w:r w:rsidRPr="005D2A37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5D2A37">
              <w:rPr>
                <w:rFonts w:ascii="Times New Roman" w:hAnsi="Times New Roman"/>
                <w:sz w:val="24"/>
                <w:szCs w:val="24"/>
              </w:rPr>
              <w:t>radyal</w:t>
            </w:r>
            <w:proofErr w:type="spellEnd"/>
            <w:r w:rsidRPr="005D2A37">
              <w:rPr>
                <w:rFonts w:ascii="Times New Roman" w:hAnsi="Times New Roman"/>
                <w:sz w:val="24"/>
                <w:szCs w:val="24"/>
              </w:rPr>
              <w:t xml:space="preserve"> dağılım.</w:t>
            </w:r>
          </w:p>
        </w:tc>
      </w:tr>
      <w:tr w:rsidR="005D2A37" w:rsidRPr="005D2A37" w:rsidTr="004D2791">
        <w:trPr>
          <w:trHeight w:val="44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2A37" w:rsidRPr="005D2A37" w:rsidRDefault="005D2A37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5D2A37" w:rsidRPr="005D2A37" w:rsidRDefault="005D2A37" w:rsidP="00A6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Ara Sınav</w:t>
            </w:r>
          </w:p>
        </w:tc>
      </w:tr>
      <w:tr w:rsidR="00A150C5" w:rsidRPr="005D2A37" w:rsidTr="004D2791">
        <w:trPr>
          <w:trHeight w:val="48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5D2A37" w:rsidP="0046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A6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 xml:space="preserve">Reaktörlerde sıcaklık etkileri ve kararlılık. Borulu reaktörlerde </w:t>
            </w:r>
            <w:proofErr w:type="spellStart"/>
            <w:r w:rsidRPr="005D2A37">
              <w:rPr>
                <w:rFonts w:ascii="Times New Roman" w:hAnsi="Times New Roman"/>
                <w:sz w:val="24"/>
                <w:szCs w:val="24"/>
              </w:rPr>
              <w:t>eksenel</w:t>
            </w:r>
            <w:proofErr w:type="spellEnd"/>
            <w:r w:rsidRPr="005D2A37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5D2A37">
              <w:rPr>
                <w:rFonts w:ascii="Times New Roman" w:hAnsi="Times New Roman"/>
                <w:sz w:val="24"/>
                <w:szCs w:val="24"/>
              </w:rPr>
              <w:t>radyal</w:t>
            </w:r>
            <w:proofErr w:type="spellEnd"/>
            <w:r w:rsidRPr="005D2A37">
              <w:rPr>
                <w:rFonts w:ascii="Times New Roman" w:hAnsi="Times New Roman"/>
                <w:sz w:val="24"/>
                <w:szCs w:val="24"/>
              </w:rPr>
              <w:t xml:space="preserve"> yönde sıcaklık değişimleri. Çok fazlı reaktörlerde tasarım prensipleri</w:t>
            </w:r>
          </w:p>
        </w:tc>
      </w:tr>
      <w:tr w:rsidR="00A150C5" w:rsidRPr="005D2A37" w:rsidTr="004D2791">
        <w:trPr>
          <w:trHeight w:val="184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50C5" w:rsidRPr="005D2A37" w:rsidRDefault="00A150C5" w:rsidP="00A1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1</w:t>
            </w:r>
            <w:r w:rsidR="00A14699" w:rsidRPr="005D2A37">
              <w:rPr>
                <w:rFonts w:ascii="Times New Roman" w:hAnsi="Times New Roman"/>
                <w:sz w:val="24"/>
                <w:szCs w:val="24"/>
              </w:rPr>
              <w:t>3</w:t>
            </w:r>
            <w:r w:rsidRPr="005D2A37">
              <w:rPr>
                <w:rFonts w:ascii="Times New Roman" w:hAnsi="Times New Roman"/>
                <w:sz w:val="24"/>
                <w:szCs w:val="24"/>
              </w:rPr>
              <w:t>-1</w:t>
            </w:r>
            <w:r w:rsidR="00A14699" w:rsidRPr="005D2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pct"/>
            <w:shd w:val="clear" w:color="auto" w:fill="auto"/>
            <w:vAlign w:val="center"/>
          </w:tcPr>
          <w:p w:rsidR="00A150C5" w:rsidRPr="005D2A37" w:rsidRDefault="005D2A37" w:rsidP="006D3031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D2A37">
              <w:rPr>
                <w:rFonts w:ascii="Times New Roman" w:hAnsi="Times New Roman"/>
                <w:sz w:val="24"/>
                <w:szCs w:val="24"/>
              </w:rPr>
              <w:t>Çok fazlı reaktörlerde tasarım prensipleri.</w:t>
            </w:r>
          </w:p>
        </w:tc>
      </w:tr>
    </w:tbl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p w:rsidR="00F4015B" w:rsidRPr="005D2A37" w:rsidRDefault="00F4015B" w:rsidP="009104F6">
      <w:pPr>
        <w:spacing w:after="0"/>
        <w:rPr>
          <w:rFonts w:ascii="Times New Roman" w:hAnsi="Times New Roman"/>
          <w:sz w:val="24"/>
          <w:szCs w:val="24"/>
        </w:rPr>
      </w:pPr>
    </w:p>
    <w:p w:rsidR="00C54728" w:rsidRPr="005D2A37" w:rsidRDefault="00C54728" w:rsidP="00C54728">
      <w:pPr>
        <w:spacing w:before="300" w:after="300" w:line="240" w:lineRule="auto"/>
        <w:rPr>
          <w:rFonts w:ascii="Times New Roman" w:hAnsi="Times New Roman"/>
          <w:sz w:val="24"/>
          <w:szCs w:val="24"/>
        </w:rPr>
      </w:pPr>
    </w:p>
    <w:p w:rsidR="00C54728" w:rsidRPr="005D2A37" w:rsidRDefault="00A622DA" w:rsidP="00C54728">
      <w:pPr>
        <w:spacing w:before="300" w:after="300" w:line="240" w:lineRule="auto"/>
        <w:rPr>
          <w:rFonts w:ascii="Times New Roman" w:hAnsi="Times New Roman"/>
          <w:b/>
          <w:sz w:val="24"/>
          <w:szCs w:val="24"/>
        </w:rPr>
      </w:pPr>
      <w:r w:rsidRPr="005D2A37">
        <w:rPr>
          <w:rFonts w:ascii="Times New Roman" w:hAnsi="Times New Roman"/>
          <w:b/>
          <w:sz w:val="24"/>
          <w:szCs w:val="24"/>
        </w:rPr>
        <w:lastRenderedPageBreak/>
        <w:t>Ders Kitabı</w:t>
      </w:r>
    </w:p>
    <w:p w:rsidR="005D2A37" w:rsidRPr="005D2A37" w:rsidRDefault="005D2A37" w:rsidP="00C54728">
      <w:pPr>
        <w:shd w:val="clear" w:color="auto" w:fill="FFFFFF"/>
        <w:spacing w:after="30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</w:t>
      </w:r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Smith, J.M</w:t>
      </w:r>
      <w:proofErr w:type="gram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</w:t>
      </w:r>
      <w:proofErr w:type="gram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Chemical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Engineering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Kinetics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3rd ed.,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Mc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Graw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Hill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1981. </w:t>
      </w:r>
    </w:p>
    <w:p w:rsidR="005D2A37" w:rsidRPr="005D2A37" w:rsidRDefault="005D2A37" w:rsidP="00C54728">
      <w:pPr>
        <w:shd w:val="clear" w:color="auto" w:fill="FFFFFF"/>
        <w:spacing w:after="30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 Missen, R.W</w:t>
      </w:r>
      <w:proofErr w:type="gram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</w:t>
      </w:r>
      <w:proofErr w:type="gram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Mims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C.A.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Saviie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B.A.,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Introduction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Chemical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Reaction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Engineering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Kinetics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Wiley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1999. </w:t>
      </w:r>
    </w:p>
    <w:p w:rsidR="005D2A37" w:rsidRPr="005D2A37" w:rsidRDefault="005D2A37" w:rsidP="00C54728">
      <w:pPr>
        <w:shd w:val="clear" w:color="auto" w:fill="FFFFFF"/>
        <w:spacing w:after="30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Levenspiel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O</w:t>
      </w:r>
      <w:proofErr w:type="gram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</w:t>
      </w:r>
      <w:proofErr w:type="gram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Chemical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Reaction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Engineering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3rd ed.,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Wiley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1999. </w:t>
      </w:r>
    </w:p>
    <w:p w:rsidR="00C54728" w:rsidRPr="005D2A37" w:rsidRDefault="005D2A37" w:rsidP="00C54728">
      <w:pPr>
        <w:shd w:val="clear" w:color="auto" w:fill="FFFFFF"/>
        <w:spacing w:after="300" w:line="240" w:lineRule="auto"/>
        <w:rPr>
          <w:rFonts w:ascii="Times New Roman" w:hAnsi="Times New Roman"/>
          <w:color w:val="444444"/>
          <w:sz w:val="24"/>
          <w:szCs w:val="24"/>
        </w:rPr>
      </w:pPr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Fogler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H.S</w:t>
      </w:r>
      <w:proofErr w:type="gram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</w:t>
      </w:r>
      <w:proofErr w:type="gram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Elements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Chemical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Reaction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Engineering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Prentice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Hall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Inc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., 1992. 5.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Hill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C.G.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Jr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., An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Introduction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Chemical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Engineering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Reactor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Design, </w:t>
      </w:r>
      <w:proofErr w:type="spellStart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Wiley</w:t>
      </w:r>
      <w:proofErr w:type="spellEnd"/>
      <w:r w:rsidRPr="005D2A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1977.</w:t>
      </w:r>
    </w:p>
    <w:p w:rsidR="00C54728" w:rsidRPr="005D2A37" w:rsidRDefault="00C54728" w:rsidP="00C54728">
      <w:pPr>
        <w:spacing w:before="300" w:after="300" w:line="240" w:lineRule="auto"/>
        <w:rPr>
          <w:rFonts w:ascii="Times New Roman" w:hAnsi="Times New Roman"/>
          <w:sz w:val="24"/>
          <w:szCs w:val="24"/>
        </w:rPr>
      </w:pPr>
    </w:p>
    <w:p w:rsidR="00C54728" w:rsidRPr="005D2A37" w:rsidRDefault="00C54728" w:rsidP="00C54728">
      <w:pPr>
        <w:shd w:val="clear" w:color="auto" w:fill="FFFFFF"/>
        <w:spacing w:after="52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5D2A37">
        <w:rPr>
          <w:rFonts w:ascii="Times New Roman" w:hAnsi="Times New Roman"/>
          <w:b/>
          <w:sz w:val="24"/>
          <w:szCs w:val="24"/>
        </w:rPr>
        <w:t>Değerlendirme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9"/>
        <w:gridCol w:w="1481"/>
        <w:gridCol w:w="2440"/>
      </w:tblGrid>
      <w:tr w:rsidR="00C54728" w:rsidRPr="005D2A37" w:rsidTr="00C54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28" w:rsidRPr="005D2A37" w:rsidRDefault="00C54728" w:rsidP="00C54728">
            <w:pPr>
              <w:spacing w:after="300" w:line="240" w:lineRule="auto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Ara Sınav</w:t>
            </w:r>
            <w:r w:rsidR="00A622DA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 xml:space="preserve">                           </w:t>
            </w:r>
            <w:r w:rsidR="005D2A37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%</w:t>
            </w:r>
            <w:r w:rsidR="003C5E6E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30</w:t>
            </w:r>
            <w:r w:rsidR="00A622DA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60</w:t>
            </w:r>
          </w:p>
        </w:tc>
      </w:tr>
      <w:tr w:rsidR="00C54728" w:rsidRPr="005D2A37" w:rsidTr="00C54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28" w:rsidRPr="005D2A37" w:rsidRDefault="00A622DA" w:rsidP="00A622DA">
            <w:pPr>
              <w:spacing w:after="300" w:line="240" w:lineRule="auto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Proje</w:t>
            </w:r>
            <w:r w:rsidR="003C5E6E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 xml:space="preserve">                                  </w:t>
            </w:r>
            <w:r w:rsidR="005D2A37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%</w:t>
            </w:r>
            <w:r w:rsidR="003C5E6E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30</w:t>
            </w:r>
          </w:p>
        </w:tc>
      </w:tr>
      <w:tr w:rsidR="00C54728" w:rsidRPr="005D2A37" w:rsidTr="00C54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28" w:rsidRPr="005D2A37" w:rsidRDefault="003C5E6E" w:rsidP="00C54728">
            <w:pPr>
              <w:spacing w:after="300" w:line="240" w:lineRule="auto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 xml:space="preserve">Final Sınavı                        </w:t>
            </w:r>
            <w:r w:rsidR="005D2A37"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%</w:t>
            </w: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color w:val="444444"/>
                <w:sz w:val="23"/>
                <w:szCs w:val="23"/>
              </w:rPr>
              <w:t>10</w:t>
            </w:r>
          </w:p>
        </w:tc>
      </w:tr>
      <w:tr w:rsidR="00C54728" w:rsidRPr="005D2A37" w:rsidTr="00C5472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28" w:rsidRPr="005D2A37" w:rsidRDefault="00C54728" w:rsidP="00C54728">
            <w:pPr>
              <w:spacing w:after="300" w:line="240" w:lineRule="auto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b/>
                <w:bCs/>
                <w:color w:val="444444"/>
                <w:sz w:val="23"/>
                <w:szCs w:val="23"/>
              </w:rPr>
              <w:t>Toplam</w:t>
            </w:r>
            <w:r w:rsidR="00A622DA" w:rsidRPr="005D2A37">
              <w:rPr>
                <w:rFonts w:ascii="Times New Roman" w:hAnsi="Times New Roman"/>
                <w:b/>
                <w:bCs/>
                <w:color w:val="444444"/>
                <w:sz w:val="23"/>
                <w:szCs w:val="23"/>
              </w:rPr>
              <w:t xml:space="preserve">                             </w:t>
            </w:r>
            <w:r w:rsidR="005D2A37" w:rsidRPr="005D2A37">
              <w:rPr>
                <w:rFonts w:ascii="Times New Roman" w:hAnsi="Times New Roman"/>
                <w:b/>
                <w:bCs/>
                <w:color w:val="444444"/>
                <w:sz w:val="23"/>
                <w:szCs w:val="23"/>
              </w:rPr>
              <w:t>%</w:t>
            </w:r>
            <w:r w:rsidR="00A622DA" w:rsidRPr="005D2A37">
              <w:rPr>
                <w:rFonts w:ascii="Times New Roman" w:hAnsi="Times New Roman"/>
                <w:b/>
                <w:bCs/>
                <w:color w:val="444444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4728" w:rsidRPr="005D2A37" w:rsidRDefault="00C54728" w:rsidP="00C54728">
            <w:pPr>
              <w:spacing w:after="300" w:line="240" w:lineRule="auto"/>
              <w:jc w:val="right"/>
              <w:rPr>
                <w:rFonts w:ascii="Times New Roman" w:hAnsi="Times New Roman"/>
                <w:color w:val="444444"/>
                <w:sz w:val="23"/>
                <w:szCs w:val="23"/>
              </w:rPr>
            </w:pPr>
            <w:r w:rsidRPr="005D2A37">
              <w:rPr>
                <w:rFonts w:ascii="Times New Roman" w:hAnsi="Times New Roman"/>
                <w:b/>
                <w:bCs/>
                <w:color w:val="444444"/>
                <w:sz w:val="23"/>
                <w:szCs w:val="23"/>
              </w:rPr>
              <w:t>100</w:t>
            </w:r>
          </w:p>
        </w:tc>
      </w:tr>
    </w:tbl>
    <w:p w:rsidR="00A622DA" w:rsidRPr="005D2A37" w:rsidRDefault="00A622DA" w:rsidP="00EE1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6C" w:rsidRPr="005D2A37" w:rsidRDefault="00A622DA" w:rsidP="00A622DA">
      <w:pPr>
        <w:rPr>
          <w:rFonts w:ascii="Times New Roman" w:hAnsi="Times New Roman"/>
          <w:b/>
          <w:sz w:val="24"/>
          <w:szCs w:val="24"/>
        </w:rPr>
      </w:pPr>
      <w:r w:rsidRPr="005D2A37">
        <w:rPr>
          <w:rFonts w:ascii="Times New Roman" w:hAnsi="Times New Roman"/>
          <w:b/>
          <w:sz w:val="24"/>
          <w:szCs w:val="24"/>
        </w:rPr>
        <w:fldChar w:fldCharType="begin"/>
      </w:r>
      <w:r w:rsidRPr="005D2A37">
        <w:rPr>
          <w:rFonts w:ascii="Times New Roman" w:hAnsi="Times New Roman"/>
          <w:b/>
          <w:sz w:val="24"/>
          <w:szCs w:val="24"/>
        </w:rPr>
        <w:instrText xml:space="preserve"> ADDIN EN.REFLIST </w:instrText>
      </w:r>
      <w:r w:rsidRPr="005D2A37">
        <w:rPr>
          <w:rFonts w:ascii="Times New Roman" w:hAnsi="Times New Roman"/>
          <w:b/>
          <w:sz w:val="24"/>
          <w:szCs w:val="24"/>
        </w:rPr>
        <w:fldChar w:fldCharType="separate"/>
      </w:r>
      <w:r w:rsidRPr="005D2A37">
        <w:rPr>
          <w:rFonts w:ascii="Times New Roman" w:hAnsi="Times New Roman"/>
          <w:b/>
          <w:sz w:val="24"/>
          <w:szCs w:val="24"/>
        </w:rPr>
        <w:fldChar w:fldCharType="end"/>
      </w:r>
    </w:p>
    <w:sectPr w:rsidR="00A2206C" w:rsidRPr="005D2A37" w:rsidSect="00BF7D9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87C"/>
    <w:multiLevelType w:val="hybridMultilevel"/>
    <w:tmpl w:val="2B524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BF5"/>
    <w:multiLevelType w:val="hybridMultilevel"/>
    <w:tmpl w:val="D48204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B3653"/>
    <w:multiLevelType w:val="hybridMultilevel"/>
    <w:tmpl w:val="3C78532E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03B0C"/>
    <w:multiLevelType w:val="hybridMultilevel"/>
    <w:tmpl w:val="C1383190"/>
    <w:lvl w:ilvl="0" w:tplc="B72CB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D7E18"/>
    <w:multiLevelType w:val="hybridMultilevel"/>
    <w:tmpl w:val="1CD0D0F0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40D"/>
    <w:multiLevelType w:val="hybridMultilevel"/>
    <w:tmpl w:val="39D89C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23678C"/>
    <w:multiLevelType w:val="hybridMultilevel"/>
    <w:tmpl w:val="D4C88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615C"/>
    <w:multiLevelType w:val="multilevel"/>
    <w:tmpl w:val="BAA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1C1C0A"/>
    <w:multiLevelType w:val="hybridMultilevel"/>
    <w:tmpl w:val="6E76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9BC"/>
    <w:multiLevelType w:val="hybridMultilevel"/>
    <w:tmpl w:val="089EE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E34DCA"/>
    <w:multiLevelType w:val="hybridMultilevel"/>
    <w:tmpl w:val="29BEE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44EB0"/>
    <w:multiLevelType w:val="hybridMultilevel"/>
    <w:tmpl w:val="BAAE4206"/>
    <w:lvl w:ilvl="0" w:tplc="205E0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348B"/>
    <w:multiLevelType w:val="hybridMultilevel"/>
    <w:tmpl w:val="0C20765A"/>
    <w:lvl w:ilvl="0" w:tplc="344C9F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3" w15:restartNumberingAfterBreak="0">
    <w:nsid w:val="6718529B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286B73"/>
    <w:multiLevelType w:val="hybridMultilevel"/>
    <w:tmpl w:val="7D30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3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ztx5spgr0saberrtkvsa5eavwe9rrt222a&quot;&gt;Untitled&lt;record-ids&gt;&lt;item&gt;709&lt;/item&gt;&lt;/record-ids&gt;&lt;/item&gt;&lt;/Libraries&gt;"/>
  </w:docVars>
  <w:rsids>
    <w:rsidRoot w:val="00E1457B"/>
    <w:rsid w:val="00001DCD"/>
    <w:rsid w:val="00003B33"/>
    <w:rsid w:val="00012DA7"/>
    <w:rsid w:val="00051CDF"/>
    <w:rsid w:val="00063123"/>
    <w:rsid w:val="00071EBA"/>
    <w:rsid w:val="000B64BA"/>
    <w:rsid w:val="000B6FF8"/>
    <w:rsid w:val="00106F7F"/>
    <w:rsid w:val="0013276A"/>
    <w:rsid w:val="00134041"/>
    <w:rsid w:val="001549AB"/>
    <w:rsid w:val="001768A9"/>
    <w:rsid w:val="00176A51"/>
    <w:rsid w:val="001B4144"/>
    <w:rsid w:val="001C61F4"/>
    <w:rsid w:val="001E2A30"/>
    <w:rsid w:val="001E5AFC"/>
    <w:rsid w:val="00200239"/>
    <w:rsid w:val="0022510C"/>
    <w:rsid w:val="00255A15"/>
    <w:rsid w:val="0026732F"/>
    <w:rsid w:val="002A1292"/>
    <w:rsid w:val="002F69A0"/>
    <w:rsid w:val="00311B7E"/>
    <w:rsid w:val="00323D31"/>
    <w:rsid w:val="003C5E6E"/>
    <w:rsid w:val="00432D2A"/>
    <w:rsid w:val="004500B1"/>
    <w:rsid w:val="004666B9"/>
    <w:rsid w:val="00474312"/>
    <w:rsid w:val="004C2A4B"/>
    <w:rsid w:val="004D2791"/>
    <w:rsid w:val="004E7302"/>
    <w:rsid w:val="004F317A"/>
    <w:rsid w:val="00514802"/>
    <w:rsid w:val="005172EB"/>
    <w:rsid w:val="00527834"/>
    <w:rsid w:val="005316F9"/>
    <w:rsid w:val="0054086C"/>
    <w:rsid w:val="00541022"/>
    <w:rsid w:val="0055374A"/>
    <w:rsid w:val="00564A1B"/>
    <w:rsid w:val="0057068F"/>
    <w:rsid w:val="00570B1A"/>
    <w:rsid w:val="005A21E2"/>
    <w:rsid w:val="005D2A37"/>
    <w:rsid w:val="005F10FB"/>
    <w:rsid w:val="005F3ACE"/>
    <w:rsid w:val="00612F8E"/>
    <w:rsid w:val="00637B16"/>
    <w:rsid w:val="00680298"/>
    <w:rsid w:val="006A1ACC"/>
    <w:rsid w:val="006B3EC9"/>
    <w:rsid w:val="006B5170"/>
    <w:rsid w:val="006C484F"/>
    <w:rsid w:val="006D23CA"/>
    <w:rsid w:val="006D3031"/>
    <w:rsid w:val="007043E2"/>
    <w:rsid w:val="0071790E"/>
    <w:rsid w:val="00730A7E"/>
    <w:rsid w:val="007E2181"/>
    <w:rsid w:val="007F575F"/>
    <w:rsid w:val="008571BF"/>
    <w:rsid w:val="00890496"/>
    <w:rsid w:val="008C24FD"/>
    <w:rsid w:val="008C34CF"/>
    <w:rsid w:val="009104F6"/>
    <w:rsid w:val="009114DF"/>
    <w:rsid w:val="00944C64"/>
    <w:rsid w:val="00954389"/>
    <w:rsid w:val="00987B6C"/>
    <w:rsid w:val="00995668"/>
    <w:rsid w:val="009D1DE9"/>
    <w:rsid w:val="00A14699"/>
    <w:rsid w:val="00A150C5"/>
    <w:rsid w:val="00A2206C"/>
    <w:rsid w:val="00A33FFE"/>
    <w:rsid w:val="00A43157"/>
    <w:rsid w:val="00A4663F"/>
    <w:rsid w:val="00A622DA"/>
    <w:rsid w:val="00AB6378"/>
    <w:rsid w:val="00AC7A04"/>
    <w:rsid w:val="00AF3B2E"/>
    <w:rsid w:val="00B23A8A"/>
    <w:rsid w:val="00B34A2D"/>
    <w:rsid w:val="00B74616"/>
    <w:rsid w:val="00B941F0"/>
    <w:rsid w:val="00B94ED9"/>
    <w:rsid w:val="00BC3840"/>
    <w:rsid w:val="00BC4380"/>
    <w:rsid w:val="00BF0061"/>
    <w:rsid w:val="00BF7D93"/>
    <w:rsid w:val="00C2001A"/>
    <w:rsid w:val="00C54728"/>
    <w:rsid w:val="00C670A4"/>
    <w:rsid w:val="00C71F82"/>
    <w:rsid w:val="00CC64B4"/>
    <w:rsid w:val="00D533E4"/>
    <w:rsid w:val="00D543B9"/>
    <w:rsid w:val="00D84745"/>
    <w:rsid w:val="00D96FA1"/>
    <w:rsid w:val="00E02126"/>
    <w:rsid w:val="00E1457B"/>
    <w:rsid w:val="00E20515"/>
    <w:rsid w:val="00E47A41"/>
    <w:rsid w:val="00E53A00"/>
    <w:rsid w:val="00E7017A"/>
    <w:rsid w:val="00E91757"/>
    <w:rsid w:val="00EB0F76"/>
    <w:rsid w:val="00EC64A9"/>
    <w:rsid w:val="00EE1874"/>
    <w:rsid w:val="00F22374"/>
    <w:rsid w:val="00F4015B"/>
    <w:rsid w:val="00F55143"/>
    <w:rsid w:val="00F62C4F"/>
    <w:rsid w:val="00F65657"/>
    <w:rsid w:val="00F77BD8"/>
    <w:rsid w:val="00F97169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728F7"/>
  <w15:docId w15:val="{8CB1785F-FE83-4651-9288-C88FDD3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57"/>
    <w:pPr>
      <w:spacing w:after="200" w:line="276" w:lineRule="auto"/>
    </w:pPr>
    <w:rPr>
      <w:lang w:val="tr-TR" w:eastAsia="tr-TR"/>
    </w:rPr>
  </w:style>
  <w:style w:type="paragraph" w:styleId="Balk2">
    <w:name w:val="heading 2"/>
    <w:basedOn w:val="Normal"/>
    <w:link w:val="Balk2Char"/>
    <w:uiPriority w:val="9"/>
    <w:qFormat/>
    <w:locked/>
    <w:rsid w:val="00C547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locked/>
    <w:rsid w:val="00C547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99"/>
    <w:rsid w:val="004E7302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semiHidden/>
    <w:rsid w:val="004E7302"/>
    <w:rPr>
      <w:rFonts w:cs="Times New Roman"/>
      <w:color w:val="00336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rsid w:val="004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3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0023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54728"/>
    <w:rPr>
      <w:rFonts w:ascii="Times New Roman" w:hAnsi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54728"/>
    <w:rPr>
      <w:rFonts w:ascii="Times New Roman" w:hAnsi="Times New Roman"/>
      <w:b/>
      <w:bCs/>
      <w:sz w:val="27"/>
      <w:szCs w:val="27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54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C54728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622DA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A622DA"/>
    <w:rPr>
      <w:rFonts w:cs="Calibri"/>
      <w:noProof/>
      <w:lang w:val="tr-TR" w:eastAsia="tr-TR"/>
    </w:rPr>
  </w:style>
  <w:style w:type="paragraph" w:customStyle="1" w:styleId="EndNoteBibliography">
    <w:name w:val="EndNote Bibliography"/>
    <w:basedOn w:val="Normal"/>
    <w:link w:val="EndNoteBibliographyChar"/>
    <w:rsid w:val="00A622DA"/>
    <w:pPr>
      <w:spacing w:line="240" w:lineRule="auto"/>
      <w:jc w:val="center"/>
    </w:pPr>
    <w:rPr>
      <w:rFonts w:cs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A622DA"/>
    <w:rPr>
      <w:rFonts w:cs="Calibri"/>
      <w:noProof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77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1361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PLANI VE AKTS FORMU</vt:lpstr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PLANI VE AKTS FORMU</dc:title>
  <dc:creator>Duran</dc:creator>
  <cp:lastModifiedBy>Windows Kullanıcısı</cp:lastModifiedBy>
  <cp:revision>4</cp:revision>
  <dcterms:created xsi:type="dcterms:W3CDTF">2020-09-30T12:56:00Z</dcterms:created>
  <dcterms:modified xsi:type="dcterms:W3CDTF">2020-09-30T13:03:00Z</dcterms:modified>
</cp:coreProperties>
</file>