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VAN YÜZÜNCÜ YIL ÜNİVERSİTESİ</w:t>
      </w:r>
    </w:p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DERS İZLENCE FORMU</w:t>
      </w:r>
    </w:p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2022-2023 GÜZ DÖNEMİ</w:t>
      </w:r>
    </w:p>
    <w:p w:rsidR="006947BC" w:rsidRDefault="00641134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MÜZİK ÖĞRETMENLİĞİ</w:t>
      </w:r>
      <w:r w:rsidR="006947BC" w:rsidRPr="00F433F9">
        <w:rPr>
          <w:rFonts w:ascii="Times New Roman" w:hAnsi="Times New Roman" w:cs="Times New Roman"/>
          <w:b/>
          <w:sz w:val="24"/>
          <w:szCs w:val="28"/>
        </w:rPr>
        <w:t xml:space="preserve"> LİSANS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47BC" w:rsidTr="00504149">
        <w:trPr>
          <w:trHeight w:val="563"/>
        </w:trPr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DERSİN ADI</w:t>
            </w:r>
          </w:p>
          <w:p w:rsidR="006947BC" w:rsidRPr="00F433F9" w:rsidRDefault="00ED1471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Çalgıları</w:t>
            </w:r>
          </w:p>
        </w:tc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KOD</w:t>
            </w:r>
          </w:p>
          <w:p w:rsidR="006947BC" w:rsidRPr="00F433F9" w:rsidRDefault="00ED1471" w:rsidP="0064113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EGMÜZ4105</w:t>
            </w:r>
          </w:p>
        </w:tc>
        <w:tc>
          <w:tcPr>
            <w:tcW w:w="2266" w:type="dxa"/>
            <w:shd w:val="clear" w:color="auto" w:fill="FFFFFF" w:themeFill="background1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GÜNÜ VE SAATİ</w:t>
            </w:r>
          </w:p>
          <w:p w:rsidR="006947BC" w:rsidRPr="00F433F9" w:rsidRDefault="006947BC" w:rsidP="00ED147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YERİ</w:t>
            </w:r>
          </w:p>
          <w:p w:rsidR="006947BC" w:rsidRPr="00F433F9" w:rsidRDefault="00ED1471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D.S</w:t>
            </w:r>
            <w:r w:rsidR="00B8082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6947BC" w:rsidTr="00504149">
        <w:trPr>
          <w:trHeight w:val="612"/>
        </w:trPr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AKTS BİLGİLERİ</w:t>
            </w:r>
          </w:p>
          <w:p w:rsidR="006947BC" w:rsidRPr="00F433F9" w:rsidRDefault="00641134" w:rsidP="0064113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T: 2 / U: </w:t>
            </w:r>
            <w:r w:rsidR="00ED1471"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/ K: </w:t>
            </w:r>
            <w:r w:rsidR="00ED1471">
              <w:rPr>
                <w:rFonts w:ascii="Times New Roman" w:hAnsi="Times New Roman" w:cs="Times New Roman"/>
                <w:sz w:val="16"/>
                <w:szCs w:val="28"/>
              </w:rPr>
              <w:t>4</w:t>
            </w:r>
            <w:r w:rsidR="00B65E01">
              <w:rPr>
                <w:rFonts w:ascii="Times New Roman" w:hAnsi="Times New Roman" w:cs="Times New Roman"/>
                <w:sz w:val="16"/>
                <w:szCs w:val="28"/>
              </w:rPr>
              <w:t>/ AKTS:</w:t>
            </w:r>
            <w:r w:rsidR="00ED1471">
              <w:rPr>
                <w:rFonts w:ascii="Times New Roman" w:hAnsi="Times New Roman" w:cs="Times New Roman"/>
                <w:sz w:val="16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ÖN KOŞUL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Yok</w:t>
            </w:r>
          </w:p>
        </w:tc>
        <w:tc>
          <w:tcPr>
            <w:tcW w:w="2266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DERSE DEVAM DURUMU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Zorunlu</w:t>
            </w:r>
          </w:p>
        </w:tc>
        <w:tc>
          <w:tcPr>
            <w:tcW w:w="2266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TÜRÜ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Zorunlu</w:t>
            </w: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jc w:val="center"/>
        <w:rPr>
          <w:rFonts w:ascii="Times New Roman" w:hAnsi="Times New Roman" w:cs="Times New Roman"/>
          <w:szCs w:val="28"/>
        </w:rPr>
      </w:pPr>
      <w:r w:rsidRPr="00F433F9">
        <w:rPr>
          <w:rFonts w:ascii="Times New Roman" w:hAnsi="Times New Roman" w:cs="Times New Roman"/>
          <w:b/>
          <w:szCs w:val="28"/>
        </w:rPr>
        <w:t>DERSİN SORUMLUSU</w:t>
      </w:r>
      <w:r>
        <w:rPr>
          <w:rFonts w:ascii="Times New Roman" w:hAnsi="Times New Roman" w:cs="Times New Roman"/>
          <w:b/>
          <w:szCs w:val="28"/>
        </w:rPr>
        <w:t xml:space="preserve">: </w:t>
      </w:r>
      <w:proofErr w:type="spellStart"/>
      <w:proofErr w:type="gramStart"/>
      <w:r w:rsidR="00641134">
        <w:rPr>
          <w:rFonts w:ascii="Times New Roman" w:hAnsi="Times New Roman" w:cs="Times New Roman"/>
          <w:szCs w:val="28"/>
        </w:rPr>
        <w:t>Dr.Öğr.Üyesi</w:t>
      </w:r>
      <w:proofErr w:type="spellEnd"/>
      <w:proofErr w:type="gramEnd"/>
      <w:r w:rsidR="00641134">
        <w:rPr>
          <w:rFonts w:ascii="Times New Roman" w:hAnsi="Times New Roman" w:cs="Times New Roman"/>
          <w:szCs w:val="28"/>
        </w:rPr>
        <w:t xml:space="preserve"> </w:t>
      </w:r>
      <w:r w:rsidR="00ED1471">
        <w:rPr>
          <w:rFonts w:ascii="Times New Roman" w:hAnsi="Times New Roman" w:cs="Times New Roman"/>
          <w:szCs w:val="28"/>
        </w:rPr>
        <w:t>Kadir YILMAZ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47BC" w:rsidTr="00504149"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e</w:t>
            </w:r>
            <w:proofErr w:type="gramEnd"/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mail:</w:t>
            </w:r>
          </w:p>
          <w:p w:rsidR="006947BC" w:rsidRPr="00F433F9" w:rsidRDefault="00ED1471" w:rsidP="005041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kadiryilmaz</w:t>
            </w:r>
            <w:r w:rsidR="00641134">
              <w:rPr>
                <w:rFonts w:ascii="Times New Roman" w:hAnsi="Times New Roman" w:cs="Times New Roman"/>
                <w:sz w:val="20"/>
                <w:szCs w:val="28"/>
              </w:rPr>
              <w:t>@yyu.edu.tr</w:t>
            </w:r>
          </w:p>
        </w:tc>
        <w:tc>
          <w:tcPr>
            <w:tcW w:w="2265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No:</w:t>
            </w:r>
          </w:p>
          <w:p w:rsidR="006947BC" w:rsidRPr="00F433F9" w:rsidRDefault="00641134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?</w:t>
            </w:r>
          </w:p>
        </w:tc>
        <w:tc>
          <w:tcPr>
            <w:tcW w:w="2266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Tel:</w:t>
            </w:r>
          </w:p>
          <w:p w:rsidR="006947BC" w:rsidRPr="00DA40F6" w:rsidRDefault="006947BC" w:rsidP="005041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Gün ve Saatleri:</w:t>
            </w:r>
          </w:p>
          <w:p w:rsidR="006947BC" w:rsidRPr="00271CEA" w:rsidRDefault="006947BC" w:rsidP="007166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1471" w:rsidTr="00504149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A40F6">
              <w:rPr>
                <w:rFonts w:ascii="Times New Roman" w:hAnsi="Times New Roman" w:cs="Times New Roman"/>
                <w:b/>
                <w:szCs w:val="28"/>
              </w:rPr>
              <w:t>Dersin Amaçları:</w:t>
            </w:r>
          </w:p>
        </w:tc>
        <w:tc>
          <w:tcPr>
            <w:tcW w:w="5948" w:type="dxa"/>
          </w:tcPr>
          <w:p w:rsidR="00ED1471" w:rsidRPr="00ED1471" w:rsidRDefault="00ED1471" w:rsidP="00ED1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İlkokulda müzik dersinin yeri ve önemi. İlkokul çağındaki çocukların müziksel davranış ve hareket özellikleri.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yaklaşımının tanımı ve tarihçesi. Dünyada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uygulamaları. Çocuklarla ses ve ritim tanımlamaları; hareket, dans, müzikli öykü,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yaklaşımı ile çalma, söyleme, dinleme, dans-hareket, kendini ifade etme, kendi müziğini oluşturma ve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aletlerini kullanabilme etkinlikleri. Belli başlı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uygulamaları ve yöntemleri.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çalgıları tanıma ve uygulama çalışmaları. Bireysel yaratıcılık yolu ile estetik anlayış ve sosyalleşmenin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yaklaşımı ile geliştirilmesi.</w:t>
            </w:r>
          </w:p>
        </w:tc>
      </w:tr>
      <w:tr w:rsidR="00ED1471" w:rsidTr="00ED1471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A40F6">
              <w:rPr>
                <w:rFonts w:ascii="Times New Roman" w:hAnsi="Times New Roman" w:cs="Times New Roman"/>
                <w:b/>
                <w:szCs w:val="28"/>
              </w:rPr>
              <w:t>Dersin Öğrenme Kazanımları:</w:t>
            </w:r>
          </w:p>
        </w:tc>
        <w:tc>
          <w:tcPr>
            <w:tcW w:w="5948" w:type="dxa"/>
            <w:vAlign w:val="center"/>
          </w:tcPr>
          <w:p w:rsidR="00ED1471" w:rsidRPr="00ED1471" w:rsidRDefault="00ED1471" w:rsidP="00ED147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Müzik öğretiminde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yöntemini tanır.</w:t>
            </w:r>
          </w:p>
          <w:p w:rsidR="00ED1471" w:rsidRPr="00ED1471" w:rsidRDefault="00ED1471" w:rsidP="00ED1471">
            <w:pPr>
              <w:pStyle w:val="ListeParagraf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yönteminin ilkelerini açıklar.</w:t>
            </w:r>
          </w:p>
          <w:p w:rsidR="00ED1471" w:rsidRPr="00ED1471" w:rsidRDefault="00ED1471" w:rsidP="00ED1471">
            <w:pPr>
              <w:pStyle w:val="ListeParagraf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Çocuklarda ses, ritim, hareket, dans, müzikli öykü gibi oluşumları keşfeder.</w:t>
            </w:r>
          </w:p>
          <w:p w:rsidR="00ED1471" w:rsidRPr="00ED1471" w:rsidRDefault="00ED1471" w:rsidP="00ED1471">
            <w:pPr>
              <w:pStyle w:val="ListeParagraf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yaklaşımı ile çocukların kendilerini hareket, dans ve ritim yoluyla kendini ifade edebilme fırsatlarını sunar.</w:t>
            </w:r>
          </w:p>
          <w:p w:rsidR="00ED1471" w:rsidRPr="00ED1471" w:rsidRDefault="00ED1471" w:rsidP="00ED1471">
            <w:pPr>
              <w:pStyle w:val="ListeParagraf"/>
              <w:numPr>
                <w:ilvl w:val="0"/>
                <w:numId w:val="3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Belli başlı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uygulamalarını yönetebilir</w:t>
            </w:r>
          </w:p>
          <w:p w:rsidR="00ED1471" w:rsidRPr="00ED1471" w:rsidRDefault="00ED1471" w:rsidP="00ED147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ED1471" w:rsidRDefault="00ED1471" w:rsidP="00ED1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471" w:rsidTr="00504149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Ders (Kata</w:t>
            </w:r>
            <w:r w:rsidRPr="00DA40F6">
              <w:rPr>
                <w:rFonts w:ascii="Times New Roman" w:hAnsi="Times New Roman" w:cs="Times New Roman"/>
                <w:b/>
                <w:szCs w:val="28"/>
              </w:rPr>
              <w:t>log) İçeriği:</w:t>
            </w:r>
          </w:p>
        </w:tc>
        <w:tc>
          <w:tcPr>
            <w:tcW w:w="5948" w:type="dxa"/>
          </w:tcPr>
          <w:p w:rsidR="00ED1471" w:rsidRPr="00ED1471" w:rsidRDefault="00ED1471" w:rsidP="00ED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Carl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Yaklaşımı (oluşumu, gelişimi, amacı) hakkında bilgi sahibi olma;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çalgılarını </w:t>
            </w:r>
            <w:proofErr w:type="gram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tanıma;</w:t>
            </w:r>
            <w:proofErr w:type="gramEnd"/>
          </w:p>
          <w:p w:rsidR="00ED1471" w:rsidRPr="00ED1471" w:rsidRDefault="00ED1471" w:rsidP="00ED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çalgılarının özelliklerini bilme;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çalgıları ile basit tek ve çok sesli ezgiler seslendirebilme;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çalgılarını genel müzik eğitimi aracı olarak kullanabilme;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çalgıları ile kapsamlı çok sesli eserler seslendirebilme;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çalgılarını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yaklaşımının içerdiği alt uygulamalarda kullanabilme (eşlik, dramatizasyon,</w:t>
            </w:r>
          </w:p>
          <w:p w:rsidR="00ED1471" w:rsidRPr="00ED1471" w:rsidRDefault="00ED1471" w:rsidP="00ED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ritim</w:t>
            </w:r>
            <w:proofErr w:type="gram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, hareket, canlandırma vb.);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çalgılarını kullanarak doğaçlamalar yapabilme; </w:t>
            </w:r>
            <w:proofErr w:type="spell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orkestrası</w:t>
            </w:r>
          </w:p>
          <w:p w:rsidR="00ED1471" w:rsidRPr="00DA40F6" w:rsidRDefault="00ED1471" w:rsidP="00ED1471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oluşturarak</w:t>
            </w:r>
            <w:proofErr w:type="gramEnd"/>
            <w:r w:rsidRPr="00ED1471">
              <w:rPr>
                <w:rFonts w:ascii="Times New Roman" w:hAnsi="Times New Roman" w:cs="Times New Roman"/>
                <w:sz w:val="20"/>
                <w:szCs w:val="20"/>
              </w:rPr>
              <w:t xml:space="preserve"> Türk ve dünya müzik örneklerinden birlikte müzik yapma becerisini geliştirme, pekiştirme.</w:t>
            </w: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3"/>
        <w:gridCol w:w="4578"/>
        <w:gridCol w:w="3021"/>
      </w:tblGrid>
      <w:tr w:rsidR="006947BC" w:rsidTr="00504149">
        <w:tc>
          <w:tcPr>
            <w:tcW w:w="1463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Haftalar</w:t>
            </w:r>
          </w:p>
        </w:tc>
        <w:tc>
          <w:tcPr>
            <w:tcW w:w="4578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KONULAR</w:t>
            </w:r>
          </w:p>
        </w:tc>
        <w:tc>
          <w:tcPr>
            <w:tcW w:w="3021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İşleniş(Etkinlikler, Öğretim, Yöntem ve Teknikleri)</w:t>
            </w:r>
          </w:p>
        </w:tc>
      </w:tr>
      <w:tr w:rsidR="006947BC" w:rsidTr="00504149">
        <w:tc>
          <w:tcPr>
            <w:tcW w:w="1463" w:type="dxa"/>
          </w:tcPr>
          <w:p w:rsidR="006947BC" w:rsidRPr="00C07E70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  <w:vAlign w:val="bottom"/>
          </w:tcPr>
          <w:p w:rsidR="006947BC" w:rsidRPr="00ED1471" w:rsidRDefault="00ED1471" w:rsidP="00504149">
            <w:pPr>
              <w:spacing w:line="276" w:lineRule="auto"/>
              <w:rPr>
                <w:sz w:val="20"/>
                <w:szCs w:val="20"/>
              </w:rPr>
            </w:pPr>
            <w:r w:rsidRPr="00ED1471">
              <w:rPr>
                <w:rFonts w:ascii="Times New Roman" w:hAnsi="Times New Roman" w:cs="Times New Roman"/>
                <w:sz w:val="20"/>
                <w:szCs w:val="20"/>
              </w:rPr>
              <w:t>Müzik eğitiminde kullanılan aktif öğrenme yaklaşımları</w:t>
            </w:r>
          </w:p>
        </w:tc>
        <w:tc>
          <w:tcPr>
            <w:tcW w:w="3021" w:type="dxa"/>
          </w:tcPr>
          <w:p w:rsidR="006947BC" w:rsidRPr="00A307F6" w:rsidRDefault="006947BC" w:rsidP="00154B9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07F6">
              <w:rPr>
                <w:rFonts w:ascii="Times New Roman" w:hAnsi="Times New Roman" w:cs="Times New Roman"/>
                <w:sz w:val="18"/>
                <w:szCs w:val="28"/>
              </w:rPr>
              <w:t xml:space="preserve">Anlatım, </w:t>
            </w:r>
            <w:r w:rsidR="00154B99">
              <w:rPr>
                <w:rFonts w:ascii="Times New Roman" w:hAnsi="Times New Roman" w:cs="Times New Roman"/>
                <w:sz w:val="18"/>
                <w:szCs w:val="28"/>
              </w:rPr>
              <w:t>S</w:t>
            </w:r>
            <w:r w:rsidRPr="00A307F6">
              <w:rPr>
                <w:rFonts w:ascii="Times New Roman" w:hAnsi="Times New Roman" w:cs="Times New Roman"/>
                <w:sz w:val="18"/>
                <w:szCs w:val="28"/>
              </w:rPr>
              <w:t>oru-cevap,</w:t>
            </w:r>
            <w:r w:rsidR="00B85CF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154B99">
              <w:rPr>
                <w:rFonts w:ascii="Times New Roman" w:hAnsi="Times New Roman" w:cs="Times New Roman"/>
                <w:sz w:val="18"/>
                <w:szCs w:val="28"/>
              </w:rPr>
              <w:t>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  <w:vAlign w:val="bottom"/>
          </w:tcPr>
          <w:p w:rsidR="00154B99" w:rsidRPr="00B85CFB" w:rsidRDefault="00ED1471" w:rsidP="00154B99">
            <w:pPr>
              <w:spacing w:line="276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Yöntemi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Çalgıları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Çalgılarının kullanım alanları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5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Okul Öncesi Müzik Eğitiminde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Çalgılarının Kullanımı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Çalgılarıyla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Ritm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Çalışmaları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Çalgılarıyla Tartım Eğitimi. Örnek Aktiviteler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154B99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307F6">
              <w:rPr>
                <w:rFonts w:ascii="Times New Roman" w:hAnsi="Times New Roman" w:cs="Times New Roman"/>
                <w:sz w:val="18"/>
                <w:szCs w:val="16"/>
              </w:rPr>
              <w:t>Vize Sınavı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Çalgılarıyla Tartım Eğitimi. Örnek Aktiviteler, Repertuar Oluşturma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Çalgılarıyla Drama Eğitimi. Örnek Aktiviteler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Okul Öncesi müzik eğitimi şarkı öğretiminde yaratıcı drama ile ilgili uygulamalar repertuar oluşturma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Doğaçlama çalışmalar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ED1471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yöntemi ile birlikte müzik yapma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154B99" w:rsidRPr="00A307F6" w:rsidRDefault="00154B99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54B99">
              <w:rPr>
                <w:rFonts w:ascii="Times New Roman" w:hAnsi="Times New Roman" w:cs="Times New Roman"/>
                <w:sz w:val="18"/>
                <w:szCs w:val="16"/>
              </w:rPr>
              <w:t>Genel Tekrar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154B99" w:rsidTr="00504149">
        <w:tc>
          <w:tcPr>
            <w:tcW w:w="1463" w:type="dxa"/>
          </w:tcPr>
          <w:p w:rsidR="00154B99" w:rsidRPr="00C07E70" w:rsidRDefault="00154B99" w:rsidP="00154B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15. Hafta</w:t>
            </w:r>
          </w:p>
        </w:tc>
        <w:tc>
          <w:tcPr>
            <w:tcW w:w="4578" w:type="dxa"/>
          </w:tcPr>
          <w:p w:rsidR="00154B99" w:rsidRPr="00A307F6" w:rsidRDefault="00154B99" w:rsidP="00154B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Final Sınavı</w:t>
            </w:r>
          </w:p>
        </w:tc>
        <w:tc>
          <w:tcPr>
            <w:tcW w:w="3021" w:type="dxa"/>
          </w:tcPr>
          <w:p w:rsidR="00154B99" w:rsidRDefault="00154B99" w:rsidP="00154B99">
            <w:pPr>
              <w:jc w:val="center"/>
            </w:pP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Ölçme ve Değerlendirme Teknikleri:</w:t>
      </w: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</w:tcPr>
          <w:p w:rsidR="006947BC" w:rsidRDefault="006947BC" w:rsidP="005041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Yazılı Ara Sınav ve Final Sınavı</w:t>
            </w:r>
          </w:p>
        </w:tc>
      </w:tr>
    </w:tbl>
    <w:p w:rsidR="006947BC" w:rsidRDefault="006947BC" w:rsidP="006947BC">
      <w:pPr>
        <w:ind w:left="1416" w:hanging="1416"/>
        <w:rPr>
          <w:rFonts w:ascii="Times New Roman" w:hAnsi="Times New Roman" w:cs="Times New Roman"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Ders Kitabı (Kitapları) ve/veya Diğer Gerekli Malzeme: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</w:tcPr>
          <w:p w:rsidR="00EA475A" w:rsidRDefault="00ED1471" w:rsidP="00EA475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Ders Notları,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Materyalleri, örnek videolar</w:t>
            </w:r>
          </w:p>
        </w:tc>
      </w:tr>
    </w:tbl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Dersin Meslek Eğitimine Katkısı(Açıklayınız):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  <w:shd w:val="clear" w:color="auto" w:fill="FFFFFF" w:themeFill="background1"/>
          </w:tcPr>
          <w:p w:rsidR="006947BC" w:rsidRPr="00763CDD" w:rsidRDefault="00EA475A" w:rsidP="00EA47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Müzik öğretmeni olacak bireyin </w:t>
            </w:r>
            <w:r w:rsidR="00ED1471">
              <w:rPr>
                <w:rFonts w:ascii="Times New Roman" w:hAnsi="Times New Roman" w:cs="Times New Roman"/>
                <w:szCs w:val="28"/>
              </w:rPr>
              <w:t>küçük yaştaki çocuklara müzik eğitimini ulaştırma yöntemlerini öğrenmesi ve uygulaması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</w:tbl>
    <w:p w:rsidR="006947BC" w:rsidRDefault="006947BC" w:rsidP="006947BC">
      <w:pPr>
        <w:rPr>
          <w:rFonts w:ascii="Times New Roman" w:hAnsi="Times New Roman" w:cs="Times New Roman"/>
          <w:b/>
          <w:sz w:val="16"/>
        </w:rPr>
      </w:pPr>
    </w:p>
    <w:p w:rsidR="006947BC" w:rsidRDefault="006947BC" w:rsidP="006947BC">
      <w:pPr>
        <w:rPr>
          <w:rFonts w:ascii="Times New Roman" w:hAnsi="Times New Roman" w:cs="Times New Roman"/>
          <w:b/>
          <w:sz w:val="16"/>
        </w:rPr>
      </w:pPr>
      <w:r w:rsidRPr="00763CDD">
        <w:rPr>
          <w:rFonts w:ascii="Times New Roman" w:hAnsi="Times New Roman" w:cs="Times New Roman"/>
          <w:b/>
          <w:sz w:val="16"/>
        </w:rPr>
        <w:t>Dersin Öğrenme Çıktıları ve Program Çıktıları İlişkisi (YYÜ Bologna Bilgi Sistemindeki Müzik-Resim iş Eğitimi Anabilim Dalı Program Yeterlikleri ile Dersin Öğrenme Çıktıları arasındaki ilişkiyi 1’den (en düşük) 5’e (en yüksek) kadar rakamlarla gösteriniz.</w:t>
      </w:r>
    </w:p>
    <w:tbl>
      <w:tblPr>
        <w:tblStyle w:val="TabloKlavuzu"/>
        <w:tblW w:w="9065" w:type="dxa"/>
        <w:tblLayout w:type="fixed"/>
        <w:tblLook w:val="04A0" w:firstRow="1" w:lastRow="0" w:firstColumn="1" w:lastColumn="0" w:noHBand="0" w:noVBand="1"/>
      </w:tblPr>
      <w:tblGrid>
        <w:gridCol w:w="421"/>
        <w:gridCol w:w="300"/>
        <w:gridCol w:w="6"/>
        <w:gridCol w:w="314"/>
        <w:gridCol w:w="6"/>
        <w:gridCol w:w="319"/>
        <w:gridCol w:w="320"/>
        <w:gridCol w:w="320"/>
        <w:gridCol w:w="320"/>
        <w:gridCol w:w="320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1"/>
        <w:gridCol w:w="324"/>
      </w:tblGrid>
      <w:tr w:rsidR="006947BC" w:rsidTr="00504149">
        <w:trPr>
          <w:cantSplit/>
          <w:trHeight w:val="596"/>
        </w:trPr>
        <w:tc>
          <w:tcPr>
            <w:tcW w:w="421" w:type="dxa"/>
          </w:tcPr>
          <w:p w:rsidR="006947BC" w:rsidRDefault="006947BC" w:rsidP="00504149">
            <w:pPr>
              <w:rPr>
                <w:b/>
                <w:sz w:val="14"/>
              </w:rPr>
            </w:pPr>
          </w:p>
          <w:p w:rsidR="006947BC" w:rsidRPr="009F0CE8" w:rsidRDefault="006947BC" w:rsidP="00504149">
            <w:pPr>
              <w:rPr>
                <w:b/>
                <w:sz w:val="12"/>
              </w:rPr>
            </w:pPr>
            <w:r w:rsidRPr="00763CDD">
              <w:rPr>
                <w:b/>
                <w:sz w:val="14"/>
              </w:rPr>
              <w:t>No</w:t>
            </w:r>
          </w:p>
        </w:tc>
        <w:tc>
          <w:tcPr>
            <w:tcW w:w="30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</w:t>
            </w:r>
          </w:p>
        </w:tc>
        <w:tc>
          <w:tcPr>
            <w:tcW w:w="320" w:type="dxa"/>
            <w:gridSpan w:val="2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</w:t>
            </w:r>
          </w:p>
        </w:tc>
        <w:tc>
          <w:tcPr>
            <w:tcW w:w="325" w:type="dxa"/>
            <w:gridSpan w:val="2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Py3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Py4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Py5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Py6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Py7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Py8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Py9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Py10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Py11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Py12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Py13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Py14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Py15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Py16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Py17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Py18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Py19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Py20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Py21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Py22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Py23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Py24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Py25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Py26</w:t>
            </w:r>
          </w:p>
        </w:tc>
        <w:tc>
          <w:tcPr>
            <w:tcW w:w="324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Py27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Ç1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Ç2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Ç3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Ç4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Ç5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Ç6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</w:tbl>
    <w:p w:rsidR="007C33D4" w:rsidRPr="006947BC" w:rsidRDefault="007C33D4">
      <w:pPr>
        <w:rPr>
          <w:b/>
        </w:rPr>
      </w:pPr>
    </w:p>
    <w:sectPr w:rsidR="007C33D4" w:rsidRPr="0069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D70"/>
    <w:multiLevelType w:val="hybridMultilevel"/>
    <w:tmpl w:val="0608A6E6"/>
    <w:lvl w:ilvl="0" w:tplc="33721088">
      <w:start w:val="1"/>
      <w:numFmt w:val="decimal"/>
      <w:lvlText w:val="%1."/>
      <w:lvlJc w:val="left"/>
      <w:pPr>
        <w:ind w:left="609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tr-TR" w:eastAsia="en-US" w:bidi="ar-SA"/>
      </w:rPr>
    </w:lvl>
    <w:lvl w:ilvl="1" w:tplc="78C6B560">
      <w:numFmt w:val="bullet"/>
      <w:lvlText w:val="•"/>
      <w:lvlJc w:val="left"/>
      <w:pPr>
        <w:ind w:left="1120" w:hanging="324"/>
      </w:pPr>
      <w:rPr>
        <w:rFonts w:hint="default"/>
        <w:lang w:val="tr-TR" w:eastAsia="en-US" w:bidi="ar-SA"/>
      </w:rPr>
    </w:lvl>
    <w:lvl w:ilvl="2" w:tplc="A3187D4E">
      <w:numFmt w:val="bullet"/>
      <w:lvlText w:val="•"/>
      <w:lvlJc w:val="left"/>
      <w:pPr>
        <w:ind w:left="1640" w:hanging="324"/>
      </w:pPr>
      <w:rPr>
        <w:rFonts w:hint="default"/>
        <w:lang w:val="tr-TR" w:eastAsia="en-US" w:bidi="ar-SA"/>
      </w:rPr>
    </w:lvl>
    <w:lvl w:ilvl="3" w:tplc="AC3E550E">
      <w:numFmt w:val="bullet"/>
      <w:lvlText w:val="•"/>
      <w:lvlJc w:val="left"/>
      <w:pPr>
        <w:ind w:left="2160" w:hanging="324"/>
      </w:pPr>
      <w:rPr>
        <w:rFonts w:hint="default"/>
        <w:lang w:val="tr-TR" w:eastAsia="en-US" w:bidi="ar-SA"/>
      </w:rPr>
    </w:lvl>
    <w:lvl w:ilvl="4" w:tplc="886C0D8C">
      <w:numFmt w:val="bullet"/>
      <w:lvlText w:val="•"/>
      <w:lvlJc w:val="left"/>
      <w:pPr>
        <w:ind w:left="2680" w:hanging="324"/>
      </w:pPr>
      <w:rPr>
        <w:rFonts w:hint="default"/>
        <w:lang w:val="tr-TR" w:eastAsia="en-US" w:bidi="ar-SA"/>
      </w:rPr>
    </w:lvl>
    <w:lvl w:ilvl="5" w:tplc="F5A20F4E">
      <w:numFmt w:val="bullet"/>
      <w:lvlText w:val="•"/>
      <w:lvlJc w:val="left"/>
      <w:pPr>
        <w:ind w:left="3200" w:hanging="324"/>
      </w:pPr>
      <w:rPr>
        <w:rFonts w:hint="default"/>
        <w:lang w:val="tr-TR" w:eastAsia="en-US" w:bidi="ar-SA"/>
      </w:rPr>
    </w:lvl>
    <w:lvl w:ilvl="6" w:tplc="99305F34">
      <w:numFmt w:val="bullet"/>
      <w:lvlText w:val="•"/>
      <w:lvlJc w:val="left"/>
      <w:pPr>
        <w:ind w:left="3720" w:hanging="324"/>
      </w:pPr>
      <w:rPr>
        <w:rFonts w:hint="default"/>
        <w:lang w:val="tr-TR" w:eastAsia="en-US" w:bidi="ar-SA"/>
      </w:rPr>
    </w:lvl>
    <w:lvl w:ilvl="7" w:tplc="D25A79DC">
      <w:numFmt w:val="bullet"/>
      <w:lvlText w:val="•"/>
      <w:lvlJc w:val="left"/>
      <w:pPr>
        <w:ind w:left="4240" w:hanging="324"/>
      </w:pPr>
      <w:rPr>
        <w:rFonts w:hint="default"/>
        <w:lang w:val="tr-TR" w:eastAsia="en-US" w:bidi="ar-SA"/>
      </w:rPr>
    </w:lvl>
    <w:lvl w:ilvl="8" w:tplc="4E7A233A">
      <w:numFmt w:val="bullet"/>
      <w:lvlText w:val="•"/>
      <w:lvlJc w:val="left"/>
      <w:pPr>
        <w:ind w:left="4760" w:hanging="324"/>
      </w:pPr>
      <w:rPr>
        <w:rFonts w:hint="default"/>
        <w:lang w:val="tr-TR" w:eastAsia="en-US" w:bidi="ar-SA"/>
      </w:rPr>
    </w:lvl>
  </w:abstractNum>
  <w:abstractNum w:abstractNumId="1" w15:restartNumberingAfterBreak="0">
    <w:nsid w:val="2E02314F"/>
    <w:multiLevelType w:val="hybridMultilevel"/>
    <w:tmpl w:val="5288BD34"/>
    <w:lvl w:ilvl="0" w:tplc="161EE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330F3"/>
    <w:multiLevelType w:val="hybridMultilevel"/>
    <w:tmpl w:val="AFEC5C98"/>
    <w:lvl w:ilvl="0" w:tplc="9DB24A92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90765">
    <w:abstractNumId w:val="0"/>
  </w:num>
  <w:num w:numId="2" w16cid:durableId="1852715080">
    <w:abstractNumId w:val="1"/>
  </w:num>
  <w:num w:numId="3" w16cid:durableId="1116871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16"/>
    <w:rsid w:val="00154B99"/>
    <w:rsid w:val="00337820"/>
    <w:rsid w:val="00562448"/>
    <w:rsid w:val="00641134"/>
    <w:rsid w:val="006947BC"/>
    <w:rsid w:val="007166FD"/>
    <w:rsid w:val="00760DE3"/>
    <w:rsid w:val="007C33D4"/>
    <w:rsid w:val="008E3C5D"/>
    <w:rsid w:val="00B65E01"/>
    <w:rsid w:val="00B8082A"/>
    <w:rsid w:val="00B82A16"/>
    <w:rsid w:val="00B85CFB"/>
    <w:rsid w:val="00EA475A"/>
    <w:rsid w:val="00EA4C24"/>
    <w:rsid w:val="00ED1471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B54E"/>
  <w15:chartTrackingRefBased/>
  <w15:docId w15:val="{30CD8859-02C7-447E-B6D5-E358607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947BC"/>
  </w:style>
  <w:style w:type="paragraph" w:styleId="Balk1">
    <w:name w:val="heading 1"/>
    <w:aliases w:val="BAŞLIK 2"/>
    <w:basedOn w:val="Normal"/>
    <w:next w:val="Normal"/>
    <w:link w:val="Balk1Char"/>
    <w:uiPriority w:val="9"/>
    <w:qFormat/>
    <w:rsid w:val="00EA4C2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153F"/>
    <w:pPr>
      <w:keepNext/>
      <w:keepLines/>
      <w:ind w:left="567" w:right="567"/>
      <w:outlineLvl w:val="1"/>
    </w:pPr>
    <w:rPr>
      <w:rFonts w:eastAsiaTheme="majorEastAsia" w:cstheme="majorBidi"/>
      <w:sz w:val="20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IK"/>
    <w:uiPriority w:val="1"/>
    <w:qFormat/>
    <w:rsid w:val="00EA4C24"/>
    <w:pPr>
      <w:spacing w:before="40" w:after="12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Balk1Char">
    <w:name w:val="Başlık 1 Char"/>
    <w:aliases w:val="BAŞLIK 2 Char"/>
    <w:basedOn w:val="VarsaylanParagrafYazTipi"/>
    <w:link w:val="Balk1"/>
    <w:uiPriority w:val="9"/>
    <w:rsid w:val="00EA4C2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A153F"/>
    <w:rPr>
      <w:rFonts w:ascii="Times New Roman" w:eastAsiaTheme="majorEastAsia" w:hAnsi="Times New Roman" w:cstheme="majorBidi"/>
      <w:sz w:val="20"/>
      <w:szCs w:val="26"/>
    </w:rPr>
  </w:style>
  <w:style w:type="table" w:styleId="TabloKlavuzu">
    <w:name w:val="Table Grid"/>
    <w:basedOn w:val="NormalTablo"/>
    <w:uiPriority w:val="39"/>
    <w:rsid w:val="0069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47B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5CFB"/>
    <w:pPr>
      <w:widowControl w:val="0"/>
      <w:autoSpaceDE w:val="0"/>
      <w:autoSpaceDN w:val="0"/>
      <w:spacing w:after="0" w:line="272" w:lineRule="exact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7166FD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ayyıldız</dc:creator>
  <cp:keywords/>
  <dc:description/>
  <cp:lastModifiedBy>Kadir Yılmaz</cp:lastModifiedBy>
  <cp:revision>2</cp:revision>
  <dcterms:created xsi:type="dcterms:W3CDTF">2023-05-30T06:38:00Z</dcterms:created>
  <dcterms:modified xsi:type="dcterms:W3CDTF">2023-05-30T06:38:00Z</dcterms:modified>
</cp:coreProperties>
</file>